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4784">
        <w:rPr>
          <w:rFonts w:ascii="Corbel" w:hAnsi="Corbel"/>
          <w:b/>
          <w:smallCaps/>
          <w:sz w:val="24"/>
          <w:szCs w:val="24"/>
        </w:rPr>
        <w:t>202</w:t>
      </w:r>
      <w:r w:rsidR="0012457D">
        <w:rPr>
          <w:rFonts w:ascii="Corbel" w:hAnsi="Corbel"/>
          <w:b/>
          <w:smallCaps/>
          <w:sz w:val="24"/>
          <w:szCs w:val="24"/>
        </w:rPr>
        <w:t>1-</w:t>
      </w:r>
      <w:bookmarkStart w:id="0" w:name="_GoBack"/>
      <w:bookmarkEnd w:id="0"/>
      <w:r w:rsidR="008F70AB">
        <w:rPr>
          <w:rFonts w:ascii="Corbel" w:hAnsi="Corbel"/>
          <w:b/>
          <w:smallCaps/>
          <w:sz w:val="24"/>
          <w:szCs w:val="24"/>
        </w:rPr>
        <w:t>20</w:t>
      </w:r>
      <w:r w:rsidR="001F7DC8">
        <w:rPr>
          <w:rFonts w:ascii="Corbel" w:hAnsi="Corbel"/>
          <w:b/>
          <w:smallCaps/>
          <w:sz w:val="24"/>
          <w:szCs w:val="24"/>
        </w:rPr>
        <w:t>2</w:t>
      </w:r>
      <w:r w:rsidR="0012457D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C4F45">
        <w:rPr>
          <w:rFonts w:ascii="Corbel" w:hAnsi="Corbel"/>
          <w:sz w:val="20"/>
          <w:szCs w:val="20"/>
        </w:rPr>
        <w:t>202</w:t>
      </w:r>
      <w:r w:rsidR="0012457D">
        <w:rPr>
          <w:rFonts w:ascii="Corbel" w:hAnsi="Corbel"/>
          <w:sz w:val="20"/>
          <w:szCs w:val="20"/>
        </w:rPr>
        <w:t>2</w:t>
      </w:r>
      <w:r w:rsidR="00CC4F45">
        <w:rPr>
          <w:rFonts w:ascii="Corbel" w:hAnsi="Corbel"/>
          <w:sz w:val="20"/>
          <w:szCs w:val="20"/>
        </w:rPr>
        <w:t>/20</w:t>
      </w:r>
      <w:r w:rsidR="0012457D">
        <w:rPr>
          <w:rFonts w:ascii="Corbel" w:hAnsi="Corbel"/>
          <w:sz w:val="20"/>
          <w:szCs w:val="20"/>
        </w:rPr>
        <w:t>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C1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C1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CC4F45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63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43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16D1" w:rsidRPr="009C54AE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s</w:t>
            </w: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</w:t>
            </w:r>
            <w:r w:rsidR="00F162F4">
              <w:rPr>
                <w:rFonts w:asciiTheme="minorHAnsi" w:hAnsiTheme="minorHAnsi"/>
                <w:b w:val="0"/>
                <w:smallCaps w:val="0"/>
                <w:szCs w:val="24"/>
              </w:rPr>
              <w:t xml:space="preserve">iowanego dla przedmiotu </w:t>
            </w:r>
          </w:p>
          <w:p w:rsidR="00F162F4" w:rsidRPr="005B254B" w:rsidRDefault="00F162F4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Pr="005B254B" w:rsidRDefault="00712EAE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8D3E28">
            <w:pPr>
              <w:pStyle w:val="Bezodstpw"/>
              <w:rPr>
                <w:rFonts w:asciiTheme="minorHAnsi" w:hAnsiTheme="minorHAnsi"/>
                <w:b/>
                <w:smallCaps/>
                <w:sz w:val="24"/>
                <w:szCs w:val="24"/>
              </w:rPr>
            </w:pPr>
            <w:r w:rsidRPr="009B5CC9">
              <w:rPr>
                <w:rFonts w:asciiTheme="minorHAnsi" w:hAnsiTheme="minorHAnsi"/>
                <w:sz w:val="24"/>
                <w:szCs w:val="24"/>
              </w:rPr>
              <w:t>W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ymieni i wyjaśni reguły psychologiczne z dziedziny psychologii społecznej</w:t>
            </w:r>
            <w:r w:rsidR="00C105F8" w:rsidRPr="009B5CC9">
              <w:rPr>
                <w:rFonts w:asciiTheme="minorHAnsi" w:hAnsiTheme="minorHAnsi"/>
                <w:sz w:val="24"/>
                <w:szCs w:val="24"/>
              </w:rPr>
              <w:t>, uwzględniając rozwój społeczny człowieka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8D3E28" w:rsidRPr="009B5CC9">
              <w:rPr>
                <w:rFonts w:asciiTheme="minorHAnsi" w:hAnsiTheme="minorHAnsi"/>
                <w:sz w:val="24"/>
                <w:szCs w:val="24"/>
              </w:rPr>
              <w:t>Zas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tosuje terminy z zakresu psychologii społecznej w adekwatnym kontekście.</w:t>
            </w:r>
          </w:p>
        </w:tc>
        <w:tc>
          <w:tcPr>
            <w:tcW w:w="1873" w:type="dxa"/>
          </w:tcPr>
          <w:p w:rsidR="00712EAE" w:rsidRPr="005B254B" w:rsidRDefault="00712EAE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K_W06</w:t>
            </w:r>
          </w:p>
          <w:p w:rsidR="00D35B76" w:rsidRPr="00D5646C" w:rsidRDefault="00D35B76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  <w:p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E93383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9B5CC9">
              <w:rPr>
                <w:rFonts w:asciiTheme="minorHAnsi" w:hAnsiTheme="minorHAnsi"/>
                <w:color w:val="auto"/>
              </w:rPr>
              <w:t>W</w:t>
            </w:r>
            <w:r w:rsidR="00D35B76" w:rsidRPr="009B5CC9">
              <w:rPr>
                <w:rFonts w:asciiTheme="minorHAnsi" w:hAnsiTheme="minorHAnsi"/>
                <w:color w:val="auto"/>
              </w:rPr>
              <w:t>ymieni i om</w:t>
            </w:r>
            <w:r w:rsidR="001C498C" w:rsidRPr="009B5CC9">
              <w:rPr>
                <w:rFonts w:asciiTheme="minorHAnsi" w:hAnsiTheme="minorHAnsi"/>
                <w:color w:val="auto"/>
              </w:rPr>
              <w:t>ówi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1D27B6" w:rsidRPr="009B5CC9">
              <w:rPr>
                <w:rFonts w:asciiTheme="minorHAnsi" w:hAnsiTheme="minorHAnsi"/>
                <w:color w:val="auto"/>
              </w:rPr>
              <w:t xml:space="preserve">społeczne aspekty </w:t>
            </w:r>
            <w:proofErr w:type="spellStart"/>
            <w:r w:rsidR="001D27B6" w:rsidRP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1D27B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uczestników procesów edukacyjnych, z uwzględnieniem </w:t>
            </w:r>
            <w:r w:rsidR="00D35B76" w:rsidRPr="009B5CC9">
              <w:rPr>
                <w:rFonts w:asciiTheme="minorHAnsi" w:hAnsiTheme="minorHAnsi"/>
                <w:color w:val="auto"/>
              </w:rPr>
              <w:t>teori</w:t>
            </w:r>
            <w:r w:rsidR="00F02DD1" w:rsidRPr="009B5CC9">
              <w:rPr>
                <w:rFonts w:asciiTheme="minorHAnsi" w:hAnsiTheme="minorHAnsi"/>
                <w:color w:val="auto"/>
              </w:rPr>
              <w:t>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psychologii społecznej</w:t>
            </w:r>
            <w:r w:rsidR="009B5CC9">
              <w:rPr>
                <w:rFonts w:asciiTheme="minorHAnsi" w:hAnsiTheme="minorHAnsi"/>
                <w:color w:val="auto"/>
              </w:rPr>
              <w:t>,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K_W09</w:t>
            </w: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  <w:p w:rsidR="00D35B76" w:rsidRDefault="00D35B76" w:rsidP="00C376F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E93383" w:rsidP="00C21B3D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9B5CC9">
              <w:rPr>
                <w:rFonts w:asciiTheme="minorHAnsi" w:hAnsiTheme="minorHAnsi"/>
                <w:color w:val="auto"/>
              </w:rPr>
              <w:t xml:space="preserve">Poda przykłady zastosowania wiedzy </w:t>
            </w:r>
            <w:r w:rsidR="00FA0896" w:rsidRPr="009B5CC9">
              <w:rPr>
                <w:rFonts w:asciiTheme="minorHAnsi" w:hAnsiTheme="minorHAnsi"/>
                <w:color w:val="auto"/>
              </w:rPr>
              <w:t>z zakresu psychologii grup</w:t>
            </w:r>
            <w:r w:rsidR="00C21B3D" w:rsidRPr="009B5CC9">
              <w:rPr>
                <w:rFonts w:asciiTheme="minorHAnsi" w:hAnsiTheme="minorHAnsi"/>
                <w:color w:val="auto"/>
              </w:rPr>
              <w:t xml:space="preserve"> do </w:t>
            </w:r>
            <w:r w:rsidR="00365B34" w:rsidRPr="009B5CC9">
              <w:rPr>
                <w:rFonts w:asciiTheme="minorHAnsi" w:hAnsiTheme="minorHAnsi"/>
                <w:color w:val="auto"/>
              </w:rPr>
              <w:t>wyjaśnienia</w:t>
            </w:r>
            <w:r w:rsidR="00C21B3D" w:rsidRPr="009B5CC9">
              <w:rPr>
                <w:rFonts w:asciiTheme="minorHAnsi" w:hAnsiTheme="minorHAnsi"/>
                <w:color w:val="auto"/>
              </w:rPr>
              <w:t xml:space="preserve"> zjawisk zachodzących w sytuacjach dydaktycznych.</w:t>
            </w:r>
            <w:r w:rsidR="009B5CC9">
              <w:rPr>
                <w:rFonts w:asciiTheme="minorHAnsi" w:hAnsiTheme="minorHAnsi"/>
                <w:color w:val="auto"/>
              </w:rPr>
              <w:t xml:space="preserve"> Zinterpretuje różne złożone sytuacje edukacyjne z uwzględnieniem czynników motywujących do określonych </w:t>
            </w:r>
            <w:proofErr w:type="spellStart"/>
            <w:r w:rsid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9B5CC9">
              <w:rPr>
                <w:rFonts w:asciiTheme="minorHAnsi" w:hAnsiTheme="minorHAnsi"/>
                <w:color w:val="auto"/>
              </w:rPr>
              <w:t xml:space="preserve"> społecznych, a  także mechanizmów </w:t>
            </w:r>
            <w:proofErr w:type="spellStart"/>
            <w:r w:rsid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9B5CC9">
              <w:rPr>
                <w:rFonts w:asciiTheme="minorHAnsi" w:hAnsiTheme="minorHAnsi"/>
                <w:color w:val="auto"/>
              </w:rPr>
              <w:t xml:space="preserve"> członków grupy.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K_U05</w:t>
            </w: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9B5CC9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9B5CC9">
              <w:rPr>
                <w:rFonts w:asciiTheme="minorHAnsi" w:hAnsiTheme="minorHAnsi"/>
              </w:rPr>
              <w:t xml:space="preserve">Wykaże się kompetencjami  </w:t>
            </w:r>
            <w:r w:rsidR="00C926CA" w:rsidRPr="009B5CC9">
              <w:rPr>
                <w:rFonts w:asciiTheme="minorHAnsi" w:hAnsiTheme="minorHAnsi"/>
              </w:rPr>
              <w:t xml:space="preserve">w </w:t>
            </w:r>
            <w:r w:rsidR="009B5CC9">
              <w:rPr>
                <w:rFonts w:asciiTheme="minorHAnsi" w:hAnsiTheme="minorHAnsi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lastRenderedPageBreak/>
              <w:t>Podstawowe pojęcia psychologii relacji: samoświadomość, samowiedza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Grupy – zagadnienia podstawowe: definicje grupy, realność grupy, rodzaje grup, etapy powstawania grup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515CDF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F2081" w:rsidRPr="00B56E1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B0496C" w:rsidRPr="00216238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1. pozytywna ocena z egzaminu pisemnego – trzy zagadnienia do samodzielnego opracowania </w:t>
      </w:r>
      <w:r>
        <w:rPr>
          <w:rFonts w:asciiTheme="minorHAnsi" w:hAnsiTheme="minorHAnsi"/>
          <w:b w:val="0"/>
          <w:smallCaps w:val="0"/>
          <w:szCs w:val="24"/>
        </w:rPr>
        <w:t>lub test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kryteria: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0-2,5 pkt – nast.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3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3,5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4-5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5,5 pkt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6 pkt </w:t>
      </w:r>
      <w:r>
        <w:rPr>
          <w:rFonts w:asciiTheme="minorHAnsi" w:hAnsiTheme="minorHAnsi"/>
          <w:b w:val="0"/>
          <w:smallCaps w:val="0"/>
          <w:szCs w:val="24"/>
        </w:rPr>
        <w:t>–</w:t>
      </w:r>
      <w:r w:rsidRPr="005B254B">
        <w:rPr>
          <w:rFonts w:asciiTheme="minorHAnsi" w:hAnsiTheme="minorHAnsi"/>
          <w:b w:val="0"/>
          <w:smallCaps w:val="0"/>
          <w:szCs w:val="24"/>
        </w:rPr>
        <w:t xml:space="preserve">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bdb</w:t>
      </w:r>
      <w:proofErr w:type="spellEnd"/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lastRenderedPageBreak/>
        <w:t>2</w:t>
      </w:r>
      <w:r w:rsidRPr="00A13A7A">
        <w:rPr>
          <w:b w:val="0"/>
          <w:smallCaps w:val="0"/>
          <w:sz w:val="22"/>
        </w:rPr>
        <w:t>.</w:t>
      </w:r>
      <w:r>
        <w:rPr>
          <w:b w:val="0"/>
          <w:smallCaps w:val="0"/>
          <w:sz w:val="22"/>
        </w:rPr>
        <w:t xml:space="preserve"> obecność na wykładach.</w:t>
      </w:r>
    </w:p>
    <w:p w:rsidR="009B53BB" w:rsidRPr="00A13A7A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3. pozytywna ocena końcowej pracy zaliczeniowej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9C54AE" w:rsidRDefault="004463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9C54AE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5696" w:rsidRPr="009C54AE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="00DA323B">
              <w:rPr>
                <w:rFonts w:ascii="Corbel" w:hAnsi="Corbel"/>
                <w:sz w:val="24"/>
                <w:szCs w:val="24"/>
              </w:rPr>
              <w:t>: studiowanie literatury</w:t>
            </w:r>
          </w:p>
        </w:tc>
        <w:tc>
          <w:tcPr>
            <w:tcW w:w="4677" w:type="dxa"/>
          </w:tcPr>
          <w:p w:rsidR="000C5696" w:rsidRDefault="004463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50664A">
              <w:rPr>
                <w:rFonts w:ascii="Corbel" w:hAnsi="Corbel"/>
                <w:sz w:val="24"/>
                <w:szCs w:val="24"/>
              </w:rPr>
              <w:t>5</w:t>
            </w:r>
          </w:p>
          <w:p w:rsidR="000C5696" w:rsidRPr="00000AAD" w:rsidRDefault="000C5696" w:rsidP="00E174FD"/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5696" w:rsidRPr="009C54AE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Człowiek wśród ludzi. Zarys psychologii społecznej. Warszawa: Wydawnictwo Naukowe Scholar. </w:t>
            </w:r>
          </w:p>
          <w:p w:rsidR="00DA323B" w:rsidRPr="005B254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Style w:val="apple-style-span"/>
                <w:szCs w:val="18"/>
              </w:rPr>
              <w:t>Aronson, E. (2014). Człowiek istota społeczna. Warszawa: WN PWN (r. 2, 6).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A323B" w:rsidRPr="005B254B" w:rsidRDefault="00DA323B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:rsidR="00DA323B" w:rsidRPr="00287893" w:rsidRDefault="00DA323B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Wywieranie wpływu na ludzi.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Teoria i praktyka.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A323B" w:rsidRPr="009C54AE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EBE" w:rsidRDefault="00CD0EBE" w:rsidP="00C16ABF">
      <w:pPr>
        <w:spacing w:after="0" w:line="240" w:lineRule="auto"/>
      </w:pPr>
      <w:r>
        <w:separator/>
      </w:r>
    </w:p>
  </w:endnote>
  <w:endnote w:type="continuationSeparator" w:id="0">
    <w:p w:rsidR="00CD0EBE" w:rsidRDefault="00CD0E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EBE" w:rsidRDefault="00CD0EBE" w:rsidP="00C16ABF">
      <w:pPr>
        <w:spacing w:after="0" w:line="240" w:lineRule="auto"/>
      </w:pPr>
      <w:r>
        <w:separator/>
      </w:r>
    </w:p>
  </w:footnote>
  <w:footnote w:type="continuationSeparator" w:id="0">
    <w:p w:rsidR="00CD0EBE" w:rsidRDefault="00CD0EB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C13FF"/>
    <w:rsid w:val="000C5696"/>
    <w:rsid w:val="000D04B0"/>
    <w:rsid w:val="000F1C57"/>
    <w:rsid w:val="000F5615"/>
    <w:rsid w:val="001132F3"/>
    <w:rsid w:val="0012457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A0A5B"/>
    <w:rsid w:val="003A1176"/>
    <w:rsid w:val="003C0BAE"/>
    <w:rsid w:val="003D18A9"/>
    <w:rsid w:val="003D6CE2"/>
    <w:rsid w:val="003E1941"/>
    <w:rsid w:val="003E27F9"/>
    <w:rsid w:val="003E2FE6"/>
    <w:rsid w:val="003E49D5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4A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620A"/>
    <w:rsid w:val="00724677"/>
    <w:rsid w:val="00725459"/>
    <w:rsid w:val="007317EE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5260"/>
    <w:rsid w:val="007A6E6E"/>
    <w:rsid w:val="007C177E"/>
    <w:rsid w:val="007C3299"/>
    <w:rsid w:val="007C3BCC"/>
    <w:rsid w:val="007C4546"/>
    <w:rsid w:val="007D6E56"/>
    <w:rsid w:val="007F1652"/>
    <w:rsid w:val="007F4155"/>
    <w:rsid w:val="00814784"/>
    <w:rsid w:val="0081554D"/>
    <w:rsid w:val="0081707E"/>
    <w:rsid w:val="008449B3"/>
    <w:rsid w:val="0085747A"/>
    <w:rsid w:val="00884922"/>
    <w:rsid w:val="00885F64"/>
    <w:rsid w:val="00886B17"/>
    <w:rsid w:val="008917F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5480"/>
    <w:rsid w:val="008F6E29"/>
    <w:rsid w:val="008F70AB"/>
    <w:rsid w:val="00916188"/>
    <w:rsid w:val="00923D7D"/>
    <w:rsid w:val="009508DF"/>
    <w:rsid w:val="00950DAC"/>
    <w:rsid w:val="00954A07"/>
    <w:rsid w:val="00997F14"/>
    <w:rsid w:val="009A78D9"/>
    <w:rsid w:val="009B53BB"/>
    <w:rsid w:val="009B5CC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D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4F45"/>
    <w:rsid w:val="00CD0EBE"/>
    <w:rsid w:val="00CD6897"/>
    <w:rsid w:val="00CE5BAC"/>
    <w:rsid w:val="00CF25BE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0491"/>
    <w:rsid w:val="00D552B2"/>
    <w:rsid w:val="00D608D1"/>
    <w:rsid w:val="00D74119"/>
    <w:rsid w:val="00D8075B"/>
    <w:rsid w:val="00D8678B"/>
    <w:rsid w:val="00DA2114"/>
    <w:rsid w:val="00DA323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02"/>
    <w:rsid w:val="00E77E88"/>
    <w:rsid w:val="00E8107D"/>
    <w:rsid w:val="00E9338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DD1"/>
    <w:rsid w:val="00F070AB"/>
    <w:rsid w:val="00F162F4"/>
    <w:rsid w:val="00F17567"/>
    <w:rsid w:val="00F27A7B"/>
    <w:rsid w:val="00F526AF"/>
    <w:rsid w:val="00F617C3"/>
    <w:rsid w:val="00F7066B"/>
    <w:rsid w:val="00F83B28"/>
    <w:rsid w:val="00FA0896"/>
    <w:rsid w:val="00FA46E5"/>
    <w:rsid w:val="00FB5A40"/>
    <w:rsid w:val="00FB7DBA"/>
    <w:rsid w:val="00FC1C25"/>
    <w:rsid w:val="00FC3F45"/>
    <w:rsid w:val="00FD503F"/>
    <w:rsid w:val="00FD7589"/>
    <w:rsid w:val="00FF016A"/>
    <w:rsid w:val="00FF1401"/>
    <w:rsid w:val="00FF208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5B99F"/>
  <w15:docId w15:val="{59E9AC6A-1F5F-40AD-A171-045088F0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A5C36-5535-4030-B57B-0AD44C779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2019-12-09T10:52:00Z</cp:lastPrinted>
  <dcterms:created xsi:type="dcterms:W3CDTF">2019-11-23T10:46:00Z</dcterms:created>
  <dcterms:modified xsi:type="dcterms:W3CDTF">2021-09-08T10:39:00Z</dcterms:modified>
</cp:coreProperties>
</file>